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constituer une demande multi-groupes sans erreur de quantité</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en gros pour jardineries et grainetiers : les quatre groupes du catalogue en un coup d'œil</w:t>
        </w:r>
      </w:hyperlink>
    </w:p>
    <w:p>
      <w:hyperlink r:id="rId11">
        <w:r>
          <w:rPr>
            <w:color w:val="087E75"/>
          </w:rPr>
          <w:t>Lire une ligne produit du catalogue de semences : présentation pour une équipe de vente</w:t>
        </w:r>
      </w:hyperlink>
    </w:p>
    <w:p>
      <w:hyperlink r:id="rId12">
        <w:r>
          <w:rPr>
            <w:color w:val="087E75"/>
          </w:rPr>
          <w:t>Échelonner ses demandes de semences sur l'année selon les groupes et la profondeur de l'offre</w:t>
        </w:r>
      </w:hyperlink>
    </w:p>
    <w:p>
      <w:hyperlink r:id="rId13">
        <w:r>
          <w:rPr>
            <w:color w:val="087E75"/>
          </w:rPr>
          <w:t>Préparer une demande de semences en gros destinée à la Grande-Bretagne ou à l'Australie : la démarche complète</w:t>
        </w:r>
      </w:hyperlink>
    </w:p>
    <w:p>
      <w:hyperlink r:id="rId14">
        <w:r>
          <w:rPr>
            <w:color w:val="087E75"/>
          </w:rPr>
          <w:t>Demande, devis et conditions d'approvisionnement : réponses courtes aux questions du comptoir</w:t>
        </w:r>
      </w:hyperlink>
    </w:p>
    <w:p>
      <w:hyperlink r:id="rId15">
        <w:r>
          <w:rPr>
            <w:color w:val="087E75"/>
          </w:rPr>
          <w:t>Grille de comparaison des exigences de destination par projet de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16/semences-en-gros-pour-jardineries-et-grainetiers-les-quatre-groupes-du-e399f04e.html" TargetMode="External"/><Relationship Id="rId11" Type="http://schemas.openxmlformats.org/officeDocument/2006/relationships/hyperlink" Target="https://bulkseedsinternational-fr.porkbunlead.workers.dev/azure/bulkseedsinternational-fr-16/lire-une-ligne-produit-du-catalogue-de-semences-pr-sentation-pour-une--64b69f76.pptx" TargetMode="External"/><Relationship Id="rId12" Type="http://schemas.openxmlformats.org/officeDocument/2006/relationships/hyperlink" Target="https://bulkseedsinternational-fr.porkbunlead.workers.dev/azure/bulkseedsinternational-fr-16/chelonner-ses-demandes-de-semences-sur-l-ann-e-selon-les-groupes-et-la-c292d005.odt" TargetMode="External"/><Relationship Id="rId13" Type="http://schemas.openxmlformats.org/officeDocument/2006/relationships/hyperlink" Target="https://bulkseedsinternational-fr.porkbunlead.workers.dev/azure/bulkseedsinternational-fr-16/pr-parer-une-demande-de-semences-en-gros-destin-e-la-grande-bretagne-o-c836276e.pdf" TargetMode="External"/><Relationship Id="rId14" Type="http://schemas.openxmlformats.org/officeDocument/2006/relationships/hyperlink" Target="https://bulkseedsinternational-fr.porkbunlead.workers.dev/azure/bulkseedsinternational-fr-16/demande-devis-et-conditions-d-approvisionnement-r-ponses-courtes-aux-q-d22cead6.rtf" TargetMode="External"/><Relationship Id="rId15" Type="http://schemas.openxmlformats.org/officeDocument/2006/relationships/hyperlink" Target="https://bulkseedsinternational-fr.porkbunlead.workers.dev/azure/bulkseedsinternational-fr-16/grille-de-comparaison-des-exigences-de-destination-par-projet-de-deman-e032de78.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