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Feuille de contrôle de la cohérence entre variétés et volumes demandés</w:t>
      </w:r>
    </w:p>
    <w:p>
      <w:r>
        <w:t>Ce document sert de repère commun pour les détaillants, grainetiers et revendeurs qui souhaitent regrouper et préparer une demande de semences en gros. Il ne remplace pas une fiche de variété : il rassemble les principes récurrents qui reviennent dans le catalogue, afin que chaque référence puisse ensuite être traitée de manière cohérente, quel que soit le groupe de culture concerné.</w:t>
      </w:r>
    </w:p>
    <w:p>
      <w:pPr>
        <w:pStyle w:val="Heading1"/>
      </w:pPr>
      <w:r>
        <w:t>Partir du groupe de culture puis affiner</w:t>
      </w:r>
    </w:p>
    <w:p>
      <w:r>
        <w:t>Le catalogue est organisé d'abord par grand groupe de culture, puis par espèce et par sélection nommée. Commencez par le groupe qui correspond à votre offre (légumes, fleurs, aromatiques, micro-pousses et pousses, plantes médicinales), puis affinez par espèce. Une sélection nommée et un mélange restent des références distinctes : comparez toujours les fiches sur le cultivar et le code article plutôt que de vous fier au terme générique.</w:t>
      </w:r>
    </w:p>
    <w:p>
      <w:pPr>
        <w:pStyle w:val="Heading1"/>
      </w:pPr>
      <w:r>
        <w:t>Utiliser l'unité tarifaire comme base de comparaison</w:t>
      </w:r>
    </w:p>
    <w:p>
      <w:r>
        <w:t>Un prix au poids et un prix par nombre de graines se comparent sur des bases différentes : indiquez pour chaque sélection l'unité figurant sur la fiche avant de bâtir votre demande. Cette unité détermine la quantité à demander et permet de comparer plusieurs références de manière équitable sans mélanger les logiques de conditionnement.</w:t>
      </w:r>
    </w:p>
    <w:p>
      <w:pPr>
        <w:pStyle w:val="Heading1"/>
      </w:pPr>
      <w:r>
        <w:t>Identifier la bonne référence</w:t>
      </w:r>
    </w:p>
    <w:p>
      <w:r>
        <w:t>Pour chaque article souhaité, associez la fiche botanique, la sélection nommée et le code article. Un nom commun ne suffit pas à garantir l'identité d'un produit : certaines fiches regroupent des espèces voisines aux usages différents, et une fiche vide ne prouve pas un stock disponible. Les noms de mélanges ou de couleurs ne constituent pas une garantie de proportions dans un lot donné.</w:t>
      </w:r>
    </w:p>
    <w:p>
      <w:pPr>
        <w:pStyle w:val="Heading1"/>
      </w:pPr>
      <w:r>
        <w:t>Préciser les quantités pour une demande B2B</w:t>
      </w:r>
    </w:p>
    <w:p>
      <w:r>
        <w:t>Pour une demande de revente, précisez pour chaque sélection le code article, la quantité et l'unité. Les quantités disponibles, les conditionnements et les prix définitifs sont confirmés dans le devis : la demande n'est pas une commande ferme, et le récapitulatif envoyé reste sans engagement. Regrouper les références par groupe de culture facilite la relecture avant envoi.</w:t>
      </w:r>
    </w:p>
    <w:p>
      <w:pPr>
        <w:pStyle w:val="Heading1"/>
      </w:pPr>
      <w:r>
        <w:t>Vérifier avant de finaliser</w:t>
      </w:r>
    </w:p>
    <w:p>
      <w:r>
        <w:t>Avant de transmettre une demande, contrôlez que chaque ligne associe bien code, sélection et unité, et que les mélanges n'ont pas été confondus avec des sélections uniques. Ce contrôle limite les allers-retours sur les devis et permet de comparer les références sur une base commune, quel que soit le groupe de culture choisi.</w:t>
      </w:r>
    </w:p>
    <w:p>
      <w:pPr>
        <w:pStyle w:val="Heading1"/>
      </w:pPr>
      <w:r>
        <w:t>Documents associés</w:t>
      </w:r>
    </w:p>
    <w:p>
      <w:hyperlink r:id="rId9">
        <w:r>
          <w:rPr>
            <w:color w:val="087E75"/>
          </w:rPr>
          <w:t>Bulk Seeds International</w:t>
        </w:r>
      </w:hyperlink>
    </w:p>
    <w:p>
      <w:hyperlink r:id="rId10">
        <w:r>
          <w:rPr>
            <w:color w:val="087E75"/>
          </w:rPr>
          <w:t>Semences en gros : quatre angles pour cadrer une demande de détaillant</w:t>
        </w:r>
      </w:hyperlink>
    </w:p>
    <w:p>
      <w:hyperlink r:id="rId11">
        <w:r>
          <w:rPr>
            <w:color w:val="087E75"/>
          </w:rPr>
          <w:t>Répartir les quatre groupes de semences sur un cycle de commande annuel</w:t>
        </w:r>
      </w:hyperlink>
    </w:p>
    <w:p>
      <w:hyperlink r:id="rId12">
        <w:r>
          <w:rPr>
            <w:color w:val="087E75"/>
          </w:rPr>
          <w:t>Passer d'une variété repérée à une ligne de demande référencée</w:t>
        </w:r>
      </w:hyperlink>
    </w:p>
    <w:p>
      <w:hyperlink r:id="rId13">
        <w:r>
          <w:rPr>
            <w:color w:val="087E75"/>
          </w:rPr>
          <w:t>Grille de tri des entrées sans prix affiché et des variétés supplémentaires</w:t>
        </w:r>
      </w:hyperlink>
    </w:p>
    <w:p>
      <w:hyperlink r:id="rId14">
        <w:r>
          <w:rPr>
            <w:color w:val="087E75"/>
          </w:rPr>
          <w:t>Deux acheteurs une seule variété réponses sur les noms du catalogue</w:t>
        </w:r>
      </w:hyperlink>
    </w:p>
    <w:p>
      <w:hyperlink r:id="rId15">
        <w:r>
          <w:rPr>
            <w:color w:val="087E75"/>
          </w:rPr>
          <w:t>Ce que révèle une entrée de catalogue sur les limites de la demande</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bulkseedsinternational-websites.s3.us-east-005.dream.io/bsi/bulkseedsinternational-fr/index.html" TargetMode="External"/><Relationship Id="rId10" Type="http://schemas.openxmlformats.org/officeDocument/2006/relationships/hyperlink" Target="https://bulkseedsinternational-websites.s3.us-east-005.dream.io/bsi/bulkseedsinternational-fr/bulkseedsinternational-fr-16/semences-en-gros-quatre-angles-pour-cadrer-une-demande-de-d-taillant-d5507369.html" TargetMode="External"/><Relationship Id="rId11" Type="http://schemas.openxmlformats.org/officeDocument/2006/relationships/hyperlink" Target="https://bulkseedsinternational-fr.porkbunlead.workers.dev/dream/bulkseedsinternational-fr-16/r-partir-les-quatre-groupes-de-semences-sur-un-cycle-de-commande-annue-0d3b1524.odt" TargetMode="External"/><Relationship Id="rId12" Type="http://schemas.openxmlformats.org/officeDocument/2006/relationships/hyperlink" Target="https://bulkseedsinternational-fr.porkbunlead.workers.dev/dream/bulkseedsinternational-fr-16/passer-d-une-vari-t-rep-r-e-une-ligne-de-demande-r-f-renc-e-4a3ada59.pdf" TargetMode="External"/><Relationship Id="rId13" Type="http://schemas.openxmlformats.org/officeDocument/2006/relationships/hyperlink" Target="https://bulkseedsinternational-fr.porkbunlead.workers.dev/dream/bulkseedsinternational-fr-16/grille-de-tri-des-entr-es-sans-prix-affich-et-des-vari-t-s-suppl-menta-e1731daf.xlsx" TargetMode="External"/><Relationship Id="rId14" Type="http://schemas.openxmlformats.org/officeDocument/2006/relationships/hyperlink" Target="https://bulkseedsinternational-fr.porkbunlead.workers.dev/dream/bulkseedsinternational-fr-16/deux-acheteurs-une-seule-vari-t-r-ponses-sur-les-noms-du-catalogue-fb8d70ca.rtf" TargetMode="External"/><Relationship Id="rId15" Type="http://schemas.openxmlformats.org/officeDocument/2006/relationships/hyperlink" Target="https://bulkseedsinternational-fr.porkbunlead.workers.dev/dream/bulkseedsinternational-fr-16/ce-que-r-v-le-une-entr-e-de-catalogue-sur-les-limites-de-la-demande-fc941ecb.pp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