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contrôler une page produit avant de la reporter</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détaillants : quatre angles pour cadrer une demande</w:t>
        </w:r>
      </w:hyperlink>
    </w:p>
    <w:p>
      <w:hyperlink r:id="rId11">
        <w:r>
          <w:rPr>
            <w:color w:val="087E75"/>
          </w:rPr>
          <w:t>Présentation lire les quantités et les prix par palier dans le catalogue</w:t>
        </w:r>
      </w:hyperlink>
    </w:p>
    <w:p>
      <w:hyperlink r:id="rId12">
        <w:r>
          <w:rPr>
            <w:color w:val="087E75"/>
          </w:rPr>
          <w:t>Variétés supplémentaires et positions sans prix réponses courtes</w:t>
        </w:r>
      </w:hyperlink>
    </w:p>
    <w:p>
      <w:hyperlink r:id="rId13">
        <w:r>
          <w:rPr>
            <w:color w:val="087E75"/>
          </w:rPr>
          <w:t>Grille de comparaison des aromatiques courantes et des groupes rares</w:t>
        </w:r>
      </w:hyperlink>
    </w:p>
    <w:p>
      <w:hyperlink r:id="rId14">
        <w:r>
          <w:rPr>
            <w:color w:val="087E75"/>
          </w:rPr>
          <w:t>Préparer une demande mixte entre légumes aromatiques et micro-pousses pas à pas</w:t>
        </w:r>
      </w:hyperlink>
    </w:p>
    <w:p>
      <w:hyperlink r:id="rId15">
        <w:r>
          <w:rPr>
            <w:color w:val="087E75"/>
          </w:rPr>
          <w:t>Répartir les quatre groupes de semences sur un cycle de réassort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2/semences-en-gros-pour-d-taillants-quatre-angles-pour-cadrer-une-demand-073bed43.html" TargetMode="External"/><Relationship Id="rId11" Type="http://schemas.openxmlformats.org/officeDocument/2006/relationships/hyperlink" Target="https://bulkseedsinternational-fr.porkbunlead.workers.dev/dream/bulkseedsinternational-fr-22/pr-sentation-lire-les-quantit-s-et-les-prix-par-palier-dans-le-catalog-14e84e2b.pptx" TargetMode="External"/><Relationship Id="rId12" Type="http://schemas.openxmlformats.org/officeDocument/2006/relationships/hyperlink" Target="https://bulkseedsinternational-fr.porkbunlead.workers.dev/dream/bulkseedsinternational-fr-22/vari-t-s-suppl-mentaires-et-positions-sans-prix-r-ponses-courtes-4cf349fe.rtf" TargetMode="External"/><Relationship Id="rId13" Type="http://schemas.openxmlformats.org/officeDocument/2006/relationships/hyperlink" Target="https://bulkseedsinternational-fr.porkbunlead.workers.dev/dream/bulkseedsinternational-fr-22/grille-de-comparaison-des-aromatiques-courantes-et-des-groupes-rares-9207c7c4.xlsx" TargetMode="External"/><Relationship Id="rId14" Type="http://schemas.openxmlformats.org/officeDocument/2006/relationships/hyperlink" Target="https://bulkseedsinternational-fr.porkbunlead.workers.dev/dream/bulkseedsinternational-fr-22/pr-parer-une-demande-mixte-entre-l-gumes-aromatiques-et-micro-pousses--e50f1879.pdf" TargetMode="External"/><Relationship Id="rId15" Type="http://schemas.openxmlformats.org/officeDocument/2006/relationships/hyperlink" Target="https://bulkseedsinternational-fr.porkbunlead.workers.dev/dream/bulkseedsinternational-fr-22/r-partir-les-quatre-groupes-de-semences-sur-un-cycle-de-r-assort-fd57714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