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Contrôler les lignes de carottes, radis, laitues et légumes-feuilles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Concombres, courges et melons : organiser des groupes voisins sans les confondre</w:t>
        </w:r>
      </w:hyperlink>
    </w:p>
    <w:p>
      <w:hyperlink r:id="rId11">
        <w:r>
          <w:rPr>
            <w:color w:val="087E75"/>
          </w:rPr>
          <w:t>Tableau de comparaison des groupes de légumes voisins</w:t>
        </w:r>
      </w:hyperlink>
    </w:p>
    <w:p>
      <w:hyperlink r:id="rId12">
        <w:r>
          <w:rPr>
            <w:color w:val="087E75"/>
          </w:rPr>
          <w:t>Fleurs annuelles, bisannuelles et vivaces : construire un assortiment par cycle de vie</w:t>
        </w:r>
      </w:hyperlink>
    </w:p>
    <w:p>
      <w:hyperlink r:id="rId13">
        <w:r>
          <w:rPr>
            <w:color w:val="087E75"/>
          </w:rPr>
          <w:t>Ail, ciboulette, fenouil et estragon : questions sur les aromatiques à underground</w:t>
        </w:r>
      </w:hyperlink>
    </w:p>
    <w:p>
      <w:hyperlink r:id="rId14">
        <w:r>
          <w:rPr>
            <w:color w:val="087E75"/>
          </w:rPr>
          <w:t>Tomates et poivrons : deux fiches de lecture du catalogue</w:t>
        </w:r>
      </w:hyperlink>
    </w:p>
    <w:p>
      <w:hyperlink r:id="rId15">
        <w:r>
          <w:rPr>
            <w:color w:val="087E75"/>
          </w:rPr>
          <w:t>Poivrons, tomates et maïs : dimensionner un rayon de cultures est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9/concombres-courges-et-melons-organiser-des-groupes-voisins-sans-les-co-6b33ecf8.html" TargetMode="External"/><Relationship Id="rId11" Type="http://schemas.openxmlformats.org/officeDocument/2006/relationships/hyperlink" Target="https://bulkseedsinternational-fr.porkbunlead.workers.dev/ibm/bulkseedsinternational-fr-29/tableau-de-comparaison-des-groupes-de-l-gumes-voisins-3405828e.xlsx" TargetMode="External"/><Relationship Id="rId12" Type="http://schemas.openxmlformats.org/officeDocument/2006/relationships/hyperlink" Target="https://bulkseedsinternational-fr.porkbunlead.workers.dev/ibm/bulkseedsinternational-fr-29/fleurs-annuelles-bisannuelles-et-vivaces-construire-un-assortiment-par-3e08b8af.pdf" TargetMode="External"/><Relationship Id="rId13" Type="http://schemas.openxmlformats.org/officeDocument/2006/relationships/hyperlink" Target="https://bulkseedsinternational-fr.porkbunlead.workers.dev/ibm/bulkseedsinternational-fr-29/ail-ciboulette-fenouil-et-estragon-questions-sur-les-aromatiques-under-4ba35447.rtf" TargetMode="External"/><Relationship Id="rId14" Type="http://schemas.openxmlformats.org/officeDocument/2006/relationships/hyperlink" Target="https://bulkseedsinternational-fr.porkbunlead.workers.dev/ibm/bulkseedsinternational-fr-29/tomates-et-poivrons-deux-fiches-de-lecture-du-catalogue-70cd61f9.pptx" TargetMode="External"/><Relationship Id="rId15" Type="http://schemas.openxmlformats.org/officeDocument/2006/relationships/hyperlink" Target="https://bulkseedsinternational-fr.porkbunlead.workers.dev/ibm/bulkseedsinternational-fr-29/poivrons-tomates-et-ma-s-dimensionner-un-rayon-de-cultures-est-dd35e713.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