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inventorier une sélection issue des légumes-racines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Tomates et poivrons : deux façons de lire une fiche du catalogue</w:t>
        </w:r>
      </w:hyperlink>
    </w:p>
    <w:p>
      <w:hyperlink r:id="rId11">
        <w:r>
          <w:rPr>
            <w:color w:val="087E75"/>
          </w:rPr>
          <w:t>Planifier un noyau floral entre annuelles, bisannuelles et vivaces</w:t>
        </w:r>
      </w:hyperlink>
    </w:p>
    <w:p>
      <w:hyperlink r:id="rId12">
        <w:r>
          <w:rPr>
            <w:color w:val="087E75"/>
          </w:rPr>
          <w:t>Du sous-groupe aromatique à la ligne de panier : parcours guidé</w:t>
        </w:r>
      </w:hyperlink>
    </w:p>
    <w:p>
      <w:hyperlink r:id="rId13">
        <w:r>
          <w:rPr>
            <w:color w:val="087E75"/>
          </w:rPr>
          <w:t>Grille de comparaison des fiches produit entre légumes, fleurs et aromatiques</w:t>
        </w:r>
      </w:hyperlink>
    </w:p>
    <w:p>
      <w:hyperlink r:id="rId14">
        <w:r>
          <w:rPr>
            <w:color w:val="087E75"/>
          </w:rPr>
          <w:t>Concombres, courges et melons : pourquoi le catalogue les sépare</w:t>
        </w:r>
      </w:hyperlink>
    </w:p>
    <w:p>
      <w:hyperlink r:id="rId15">
        <w:r>
          <w:rPr>
            <w:color w:val="087E75"/>
          </w:rPr>
          <w:t>Micropousses et pousses dans le catalogue expliquées en trois niveaux</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30/tomates-et-poivrons-deux-fa-ons-de-lire-une-fiche-du-catalogue-8758e691.html" TargetMode="External"/><Relationship Id="rId11" Type="http://schemas.openxmlformats.org/officeDocument/2006/relationships/hyperlink" Target="https://bulkseedsinternational-fr.porkbunlead.workers.dev/ibm/bulkseedsinternational-fr-30/planifier-un-noyau-floral-entre-annuelles-bisannuelles-et-vivaces-21e0f38f.odt" TargetMode="External"/><Relationship Id="rId12" Type="http://schemas.openxmlformats.org/officeDocument/2006/relationships/hyperlink" Target="https://bulkseedsinternational-fr.porkbunlead.workers.dev/ibm/bulkseedsinternational-fr-30/du-sous-groupe-aromatique-la-ligne-de-panier-parcours-guid-452f6a39.pdf" TargetMode="External"/><Relationship Id="rId13" Type="http://schemas.openxmlformats.org/officeDocument/2006/relationships/hyperlink" Target="https://bulkseedsinternational-fr.porkbunlead.workers.dev/ibm/bulkseedsinternational-fr-30/grille-de-comparaison-des-fiches-produit-entre-l-gumes-fleurs-et-aroma-8ba66e3e.xlsx" TargetMode="External"/><Relationship Id="rId14" Type="http://schemas.openxmlformats.org/officeDocument/2006/relationships/hyperlink" Target="https://bulkseedsinternational-fr.porkbunlead.workers.dev/ibm/bulkseedsinternational-fr-30/concombres-courges-et-melons-pourquoi-le-catalogue-les-s-pare-985cf61f.rtf" TargetMode="External"/><Relationship Id="rId15" Type="http://schemas.openxmlformats.org/officeDocument/2006/relationships/hyperlink" Target="https://bulkseedsinternational-fr.porkbunlead.workers.dev/ibm/bulkseedsinternational-fr-30/micropousses-et-pousses-dans-le-catalogue-expliqu-es-en-trois-niveaux-fc8b999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