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vérifier les entrées à prix sur demande de la section variétés supplémentaires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Semences de pensées et de nigelle du catalogue : lire les entrées Mixed, white et blue avant de demander</w:t>
        </w:r>
      </w:hyperlink>
    </w:p>
    <w:p>
      <w:hyperlink r:id="rId11">
        <w:r>
          <w:rPr>
            <w:color w:val="087E75"/>
          </w:rPr>
          <w:t>Grille de comparaison des entrées de fleurs selon code, unité et prix</w:t>
        </w:r>
      </w:hyperlink>
    </w:p>
    <w:p>
      <w:hyperlink r:id="rId12">
        <w:r>
          <w:rPr>
            <w:color w:val="087E75"/>
          </w:rPr>
          <w:t>Détailler une demande de fleurs annuelles du catalogue avec code et tranche de quantité</w:t>
        </w:r>
      </w:hyperlink>
    </w:p>
    <w:p>
      <w:hyperlink r:id="rId13">
        <w:r>
          <w:rPr>
            <w:color w:val="087E75"/>
          </w:rPr>
          <w:t>Semences de souci et de plantes médicinales : réponses courtes sur deux groupes voisins du catalogue</w:t>
        </w:r>
      </w:hyperlink>
    </w:p>
    <w:p>
      <w:hyperlink r:id="rId14">
        <w:r>
          <w:rPr>
            <w:color w:val="087E75"/>
          </w:rPr>
          <w:t>Ce que l'index Espèces A–Z apporte à une équipe face aux pages de groupes</w:t>
        </w:r>
      </w:hyperlink>
    </w:p>
    <w:p>
      <w:hyperlink r:id="rId15">
        <w:r>
          <w:rPr>
            <w:color w:val="087E75"/>
          </w:rPr>
          <w:t>Planifier les demandes de semences de courges et de melons selon le cycle de culture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30/semences-de-pens-es-et-de-nigelle-du-catalogue-lire-les-entr-es-mixed--73ceb8df.html" TargetMode="External"/><Relationship Id="rId11" Type="http://schemas.openxmlformats.org/officeDocument/2006/relationships/hyperlink" Target="https://bulkseedsinternational-fr.porkbunlead.workers.dev/oracle/bulkseedsinternational-fr-30/grille-de-comparaison-des-entr-es-de-fleurs-selon-code-unit-et-prix-0362b559.xlsx" TargetMode="External"/><Relationship Id="rId12" Type="http://schemas.openxmlformats.org/officeDocument/2006/relationships/hyperlink" Target="https://bulkseedsinternational-fr.porkbunlead.workers.dev/oracle/bulkseedsinternational-fr-30/d-tailler-une-demande-de-fleurs-annuelles-du-catalogue-avec-code-et-tr-3b96363f.pdf" TargetMode="External"/><Relationship Id="rId13" Type="http://schemas.openxmlformats.org/officeDocument/2006/relationships/hyperlink" Target="https://bulkseedsinternational-fr.porkbunlead.workers.dev/oracle/bulkseedsinternational-fr-30/semences-de-souci-et-de-plantes-m-dicinales-r-ponses-courtes-sur-deux--52173ee0.rtf" TargetMode="External"/><Relationship Id="rId14" Type="http://schemas.openxmlformats.org/officeDocument/2006/relationships/hyperlink" Target="https://bulkseedsinternational-fr.porkbunlead.workers.dev/oracle/bulkseedsinternational-fr-30/ce-que-l-index-esp-ces-a-z-apporte-une-quipe-face-aux-pages-de-groupes-76f8c8fb.pptx" TargetMode="External"/><Relationship Id="rId15" Type="http://schemas.openxmlformats.org/officeDocument/2006/relationships/hyperlink" Target="https://bulkseedsinternational-fr.porkbunlead.workers.dev/oracle/bulkseedsinternational-fr-30/planifier-les-demandes-de-semences-de-courges-et-de-melons-selon-le-cy-a1e70b65.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