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données professionnelles dans une demande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Conditions de demande et d'approvisionnement : ce qui se passe après l'envoi du panier</w:t>
        </w:r>
      </w:hyperlink>
    </w:p>
    <w:p>
      <w:hyperlink r:id="rId11">
        <w:r>
          <w:rPr>
            <w:color w:val="087E75"/>
          </w:rPr>
          <w:t>Notes sur le commerce des semences et conseils d'importation : réponses pour détaillants</w:t>
        </w:r>
      </w:hyperlink>
    </w:p>
    <w:p>
      <w:hyperlink r:id="rId12">
        <w:r>
          <w:rPr>
            <w:color w:val="087E75"/>
          </w:rPr>
          <w:t>Vérifier la disponibilité et les options d'expédition avant de confirmer une offre de semences</w:t>
        </w:r>
      </w:hyperlink>
    </w:p>
    <w:p>
      <w:hyperlink r:id="rId13">
        <w:r>
          <w:rPr>
            <w:color w:val="087E75"/>
          </w:rPr>
          <w:t>Grille de comparaison des groupes de semences selon la structure du catalogue</w:t>
        </w:r>
      </w:hyperlink>
    </w:p>
    <w:p>
      <w:hyperlink r:id="rId14">
        <w:r>
          <w:rPr>
            <w:color w:val="087E75"/>
          </w:rPr>
          <w:t>Planifier un premier assortiment de semences pour une jardinerie ou un grainetier</w:t>
        </w:r>
      </w:hyperlink>
    </w:p>
    <w:p>
      <w:hyperlink r:id="rId15">
        <w:r>
          <w:rPr>
            <w:color w:val="087E75"/>
          </w:rPr>
          <w:t>Présenter les notes sur le commerce des semences comme outil de préparation interne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4/conditions-de-demande-et-d-approvisionnement-ce-qui-se-passe-apr-s-l-e-da5e4ef7.html" TargetMode="External"/><Relationship Id="rId11" Type="http://schemas.openxmlformats.org/officeDocument/2006/relationships/hyperlink" Target="https://bulkseedsinternational-fr.porkbunlead.workers.dev/oracle/bulkseedsinternational-fr-4/notes-sur-le-commerce-des-semences-et-conseils-d-importation-r-ponses--1f2f8cd5.rtf" TargetMode="External"/><Relationship Id="rId12" Type="http://schemas.openxmlformats.org/officeDocument/2006/relationships/hyperlink" Target="https://bulkseedsinternational-fr.porkbunlead.workers.dev/oracle/bulkseedsinternational-fr-4/v-rifier-la-disponibilit-et-les-options-d-exp-dition-avant-de-confirme-312cea18.pdf" TargetMode="External"/><Relationship Id="rId13" Type="http://schemas.openxmlformats.org/officeDocument/2006/relationships/hyperlink" Target="https://bulkseedsinternational-fr.porkbunlead.workers.dev/oracle/bulkseedsinternational-fr-4/grille-de-comparaison-des-groupes-de-semences-selon-la-structure-du-ca-43b86daa.xlsx" TargetMode="External"/><Relationship Id="rId14" Type="http://schemas.openxmlformats.org/officeDocument/2006/relationships/hyperlink" Target="https://bulkseedsinternational-fr.porkbunlead.workers.dev/oracle/bulkseedsinternational-fr-4/planifier-un-premier-assortiment-de-semences-pour-une-jardinerie-ou-un-458801b1.odt" TargetMode="External"/><Relationship Id="rId15" Type="http://schemas.openxmlformats.org/officeDocument/2006/relationships/hyperlink" Target="https://bulkseedsinternational-fr.porkbunlead.workers.dev/oracle/bulkseedsinternational-fr-4/pr-senter-les-notes-sur-le-commerce-des-semences-comme-outil-de-pr-par-68d40c6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